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72" w:rsidRDefault="001C0672" w:rsidP="001C067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В помощь воспитателю </w:t>
      </w:r>
    </w:p>
    <w:p w:rsidR="001C0672" w:rsidRDefault="001C0672" w:rsidP="001C0672">
      <w:pPr>
        <w:pStyle w:val="a3"/>
        <w:jc w:val="center"/>
        <w:rPr>
          <w:rFonts w:ascii="Times New Roman" w:hAnsi="Times New Roman" w:cs="Times New Roman"/>
          <w:sz w:val="28"/>
          <w:szCs w:val="28"/>
        </w:rPr>
      </w:pPr>
      <w:r>
        <w:rPr>
          <w:rFonts w:ascii="Times New Roman" w:hAnsi="Times New Roman" w:cs="Times New Roman"/>
          <w:b/>
          <w:sz w:val="28"/>
          <w:szCs w:val="28"/>
        </w:rPr>
        <w:t>Рекомендации по правилам дорожного движения</w:t>
      </w:r>
      <w:r>
        <w:rPr>
          <w:rFonts w:ascii="Times New Roman" w:hAnsi="Times New Roman" w:cs="Times New Roman"/>
          <w:sz w:val="28"/>
          <w:szCs w:val="28"/>
        </w:rPr>
        <w:t>.</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Обучения детей безопасному поведению на улице является составной частью общей программы воспитания. 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 Воспитательный процесс рекомендуется осуществлять:</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в процессе специальных развивающих и обучающих занятий по дорожной тематике. 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 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 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 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 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 Во второй </w:t>
      </w:r>
      <w:r>
        <w:rPr>
          <w:rFonts w:ascii="Times New Roman" w:hAnsi="Times New Roman" w:cs="Times New Roman"/>
          <w:sz w:val="28"/>
          <w:szCs w:val="28"/>
        </w:rPr>
        <w:lastRenderedPageBreak/>
        <w:t xml:space="preserve">младшей группе дети знакомятся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 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 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 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 В старшей группе,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 Содержание уголков безопасности дорожного движения в группах. 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Во второй младшей группе дети продолжают работу по распознаванию транспортных средств, знакомятся с правилами поведения в общественном транспорте, </w:t>
      </w:r>
      <w:r>
        <w:rPr>
          <w:rFonts w:ascii="Times New Roman" w:hAnsi="Times New Roman" w:cs="Times New Roman"/>
          <w:sz w:val="28"/>
          <w:szCs w:val="28"/>
        </w:rPr>
        <w:lastRenderedPageBreak/>
        <w:t>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 Картинки для игры на классификацию видов транспорта «На чём едут пассажиры», «Найти такую же картинку». </w:t>
      </w:r>
    </w:p>
    <w:p w:rsidR="001C0672" w:rsidRDefault="001C0672" w:rsidP="001C0672">
      <w:pPr>
        <w:pStyle w:val="a3"/>
        <w:rPr>
          <w:rFonts w:ascii="Times New Roman" w:hAnsi="Times New Roman" w:cs="Times New Roman"/>
          <w:sz w:val="28"/>
          <w:szCs w:val="28"/>
        </w:rPr>
      </w:pPr>
      <w:proofErr w:type="gramStart"/>
      <w:r>
        <w:rPr>
          <w:rFonts w:ascii="Times New Roman" w:hAnsi="Times New Roman" w:cs="Times New Roman"/>
          <w:sz w:val="28"/>
          <w:szCs w:val="28"/>
        </w:rPr>
        <w:t>• Простейший макет улицы (желательно крупный), где обозначены тротуар и проезжая часть</w:t>
      </w:r>
      <w:proofErr w:type="gramEnd"/>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 Макет транспортного светофора (плоскостной). 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 Макет светофора с переключающимися сигналами, действующий от батарейки.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Дидактические игры «Найди свой цвет», «Собери светофор».</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 На макете улицы необходимо нанести пешеходный переход. 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Pr>
          <w:rFonts w:ascii="Times New Roman" w:hAnsi="Times New Roman" w:cs="Times New Roman"/>
          <w:sz w:val="28"/>
          <w:szCs w:val="28"/>
        </w:rPr>
        <w:t xml:space="preserve"> Хорошо иметь мелкие знаки на подставках, для работы с макетом, и более крупные знаки на подставках для творческих, ролевых игр.</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 Дидактические игры: «О чём говорят знаки?», «Угадай знак», «Где спрятался знак?», «Перекрёсток», «Наша улица».</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 Кроме того, для детей старшей группы знакомят с работой регулировщика.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в уголке БДД должны быть схемы жестов регулировщика, дидактическая игра «Что говорит жезл?», атрибуты инспектора ДПС: жезл, </w:t>
      </w:r>
      <w:r>
        <w:rPr>
          <w:rFonts w:ascii="Times New Roman" w:hAnsi="Times New Roman" w:cs="Times New Roman"/>
          <w:sz w:val="28"/>
          <w:szCs w:val="28"/>
        </w:rPr>
        <w:lastRenderedPageBreak/>
        <w:t xml:space="preserve">фуражка. В подготовительной группе дети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Собирается картотека «опасных ситуаций» (для их показа можно сделать импровизированный телевизор, или компьютер).</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 Организовывается окно выдачи водительских удостоверений, </w:t>
      </w:r>
      <w:proofErr w:type="gramStart"/>
      <w:r>
        <w:rPr>
          <w:rFonts w:ascii="Times New Roman" w:hAnsi="Times New Roman" w:cs="Times New Roman"/>
          <w:sz w:val="28"/>
          <w:szCs w:val="28"/>
        </w:rPr>
        <w:t>сдавшим</w:t>
      </w:r>
      <w:proofErr w:type="gramEnd"/>
      <w:r>
        <w:rPr>
          <w:rFonts w:ascii="Times New Roman" w:hAnsi="Times New Roman" w:cs="Times New Roman"/>
          <w:sz w:val="28"/>
          <w:szCs w:val="28"/>
        </w:rPr>
        <w:t xml:space="preserve"> экзамен по ПДД. Во всех группах хорошо иметь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 xml:space="preserve"> – для моделирования ситуаций на дороге, а также набор диапозитивов по различным темам.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Уголок для родителей может быть оформлен так: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1. Единый стенд (размеры зависят от наличия свободной площади и количества помещаемой информации, но не менее 30*65 см).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2. Набор составных частей, каждая из которых предназначена для размещения отдельной информации.</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3. Книжка-раскладушка для привлечения внимания родителей при оформлении уголка рекомендуется использовать яркие, привлекающие внимание лозунги, например:</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 «Цена спешки – жизнь вашего ребёнка».</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 «Внимание – мы ваши дети!».</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 «Ребёнок имеет право жить!».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«Глупо экономить своё время, за счёт жизни ребёнка».</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Уголок для родителей должен содержать: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1. Информацию о состоянии дорожно-транспортного травматизма в городе. 2. Причины дорожно-транспортных происшествий с участием детей.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3. Рекомендации родителям по вопросам обучения детей безопасному поведению на дороге.</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 4. Перечень и описание игр, направленных на закрепление у детей уже имеющихся знаний по Правилам дорожного движения.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 xml:space="preserve">5. Рассказы детей о поведении на дороге при движении в детский сад и обратно с родителями. </w:t>
      </w:r>
    </w:p>
    <w:p w:rsidR="001C0672" w:rsidRDefault="001C0672" w:rsidP="001C0672">
      <w:pPr>
        <w:pStyle w:val="a3"/>
        <w:rPr>
          <w:rFonts w:ascii="Times New Roman" w:hAnsi="Times New Roman" w:cs="Times New Roman"/>
          <w:sz w:val="28"/>
          <w:szCs w:val="28"/>
        </w:rPr>
      </w:pPr>
      <w:r>
        <w:rPr>
          <w:rFonts w:ascii="Times New Roman" w:hAnsi="Times New Roman" w:cs="Times New Roman"/>
          <w:sz w:val="28"/>
          <w:szCs w:val="28"/>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752D05" w:rsidRDefault="00752D05"/>
    <w:sectPr w:rsidR="00752D05" w:rsidSect="00752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672"/>
    <w:rsid w:val="001C0672"/>
    <w:rsid w:val="00752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672"/>
    <w:pPr>
      <w:spacing w:after="0" w:line="240" w:lineRule="auto"/>
    </w:pPr>
  </w:style>
</w:styles>
</file>

<file path=word/webSettings.xml><?xml version="1.0" encoding="utf-8"?>
<w:webSettings xmlns:r="http://schemas.openxmlformats.org/officeDocument/2006/relationships" xmlns:w="http://schemas.openxmlformats.org/wordprocessingml/2006/main">
  <w:divs>
    <w:div w:id="7200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1578</Words>
  <Characters>9000</Characters>
  <Application>Microsoft Office Word</Application>
  <DocSecurity>0</DocSecurity>
  <Lines>75</Lines>
  <Paragraphs>21</Paragraphs>
  <ScaleCrop>false</ScaleCrop>
  <Company>HP</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Николаевна</dc:creator>
  <cp:lastModifiedBy>Валентина Николаевна</cp:lastModifiedBy>
  <cp:revision>2</cp:revision>
  <dcterms:created xsi:type="dcterms:W3CDTF">2021-02-08T07:51:00Z</dcterms:created>
  <dcterms:modified xsi:type="dcterms:W3CDTF">2021-02-08T07:51:00Z</dcterms:modified>
</cp:coreProperties>
</file>